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Запрос котировок и предложений для обеспечения потребности в промышленной химии</w:t>
        <w:br/>
        <w:t>ОАО «Металлист-Самара» 2016г.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9"/>
        <w:gridCol w:w="2925"/>
        <w:gridCol w:w="1752"/>
        <w:gridCol w:w="1383"/>
      </w:tblGrid>
      <w:tr>
        <w:trPr>
          <w:trHeight w:val="422" w:hRule="atLeast"/>
        </w:trPr>
        <w:tc>
          <w:tcPr>
            <w:tcW w:w="350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Марка</w:t>
            </w:r>
          </w:p>
        </w:tc>
        <w:tc>
          <w:tcPr>
            <w:tcW w:w="292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НТД</w:t>
            </w:r>
          </w:p>
        </w:tc>
        <w:tc>
          <w:tcPr>
            <w:tcW w:w="175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Потребность</w:t>
            </w:r>
          </w:p>
        </w:tc>
        <w:tc>
          <w:tcPr>
            <w:tcW w:w="138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поставки</w:t>
            </w:r>
          </w:p>
        </w:tc>
      </w:tr>
      <w:tr>
        <w:trPr/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Никель хлористый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Гост 4038-79</w:t>
            </w:r>
          </w:p>
        </w:tc>
        <w:tc>
          <w:tcPr>
            <w:tcW w:w="17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475 кг</w:t>
            </w:r>
          </w:p>
        </w:tc>
        <w:tc>
          <w:tcPr>
            <w:tcW w:w="1383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Январь 2016</w:t>
            </w:r>
          </w:p>
        </w:tc>
      </w:tr>
    </w:tbl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Условие поставки согласовывается дополнительно.</w:t>
      </w:r>
    </w:p>
    <w:p>
      <w:pPr>
        <w:pStyle w:val="ListParagraph"/>
        <w:numPr>
          <w:ilvl w:val="0"/>
          <w:numId w:val="1"/>
        </w:numPr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Обязательное наличие сертификата завода изготовителя.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7b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e5192"/>
    <w:pPr>
      <w:spacing w:before="0" w:after="200"/>
      <w:ind w:left="720" w:hanging="0"/>
      <w:contextualSpacing/>
    </w:pPr>
    <w:rPr/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7b1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LibreOffice/4.4.4.3$Windows_x86 LibreOffice_project/2c39ebcf046445232b798108aa8a7e7d89552ea8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2016-01-11T12:15:00Z</dcterms:created>
  <dc:creator>Pk-300</dc:creator>
  <dc:language>ru-RU</dc:language>
  <cp:lastPrinted>2015-02-09T08:57:00Z</cp:lastPrinted>
  <dcterms:modified xsi:type="dcterms:W3CDTF">2016-01-12T13:41:44Z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